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7D" w:rsidRDefault="00333A7D" w:rsidP="00333A7D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color w:val="000000" w:themeColor="text1"/>
          <w:sz w:val="32"/>
          <w:szCs w:val="18"/>
          <w:bdr w:val="none" w:sz="0" w:space="0" w:color="auto" w:frame="1"/>
          <w:lang w:val="uk-UA"/>
        </w:rPr>
      </w:pPr>
      <w:r w:rsidRPr="002B79ED">
        <w:rPr>
          <w:rStyle w:val="a4"/>
          <w:rFonts w:asciiTheme="minorHAnsi" w:hAnsiTheme="minorHAnsi" w:cs="Arial"/>
          <w:color w:val="000000" w:themeColor="text1"/>
          <w:sz w:val="32"/>
          <w:szCs w:val="18"/>
          <w:bdr w:val="none" w:sz="0" w:space="0" w:color="auto" w:frame="1"/>
        </w:rPr>
        <w:t>BCAA PRO 4200</w:t>
      </w:r>
    </w:p>
    <w:p w:rsidR="002B79ED" w:rsidRPr="005A2EAE" w:rsidRDefault="002B79ED" w:rsidP="00333A7D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  <w:lang w:val="uk-UA"/>
        </w:rPr>
      </w:pPr>
    </w:p>
    <w:p w:rsidR="00333A7D" w:rsidRPr="005A2EAE" w:rsidRDefault="00333A7D" w:rsidP="00333A7D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5A2EAE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5A2EAE"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BCAA PRO 4200</w:t>
      </w:r>
      <w:r w:rsidRPr="005A2EAE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5A2EAE">
        <w:rPr>
          <w:rFonts w:asciiTheme="minorHAnsi" w:hAnsiTheme="minorHAnsi" w:cs="Arial"/>
          <w:color w:val="000000" w:themeColor="text1"/>
        </w:rPr>
        <w:t xml:space="preserve">- это мощный комплекс аминокислот с разветвленной цепью! Это продукт, содержащий в трех таблетках (4,2 г) оптимальное количество наиболее ценных для </w:t>
      </w:r>
      <w:proofErr w:type="spellStart"/>
      <w:r w:rsidRPr="005A2EAE">
        <w:rPr>
          <w:rFonts w:asciiTheme="minorHAnsi" w:hAnsiTheme="minorHAnsi" w:cs="Arial"/>
          <w:color w:val="000000" w:themeColor="text1"/>
        </w:rPr>
        <w:t>бодибилдера</w:t>
      </w:r>
      <w:proofErr w:type="spellEnd"/>
      <w:r w:rsidRPr="005A2EAE">
        <w:rPr>
          <w:rFonts w:asciiTheme="minorHAnsi" w:hAnsiTheme="minorHAnsi" w:cs="Arial"/>
          <w:color w:val="000000" w:themeColor="text1"/>
        </w:rPr>
        <w:t xml:space="preserve"> аминокислот!</w:t>
      </w:r>
    </w:p>
    <w:p w:rsidR="00333A7D" w:rsidRPr="005A2EAE" w:rsidRDefault="00333A7D" w:rsidP="00333A7D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5A2EAE">
        <w:rPr>
          <w:rFonts w:asciiTheme="minorHAnsi" w:hAnsiTheme="minorHAnsi" w:cs="Arial"/>
          <w:color w:val="000000" w:themeColor="text1"/>
        </w:rPr>
        <w:br/>
        <w:t xml:space="preserve">В состав BCAA PRO 4200 входят три аминокислоты с разветвленными боковыми цепочками: </w:t>
      </w:r>
      <w:proofErr w:type="spellStart"/>
      <w:r w:rsidRPr="005A2EAE">
        <w:rPr>
          <w:rFonts w:asciiTheme="minorHAnsi" w:hAnsiTheme="minorHAnsi" w:cs="Arial"/>
          <w:color w:val="000000" w:themeColor="text1"/>
        </w:rPr>
        <w:t>L-валин</w:t>
      </w:r>
      <w:proofErr w:type="spellEnd"/>
      <w:r w:rsidRPr="005A2EAE">
        <w:rPr>
          <w:rFonts w:asciiTheme="minorHAnsi" w:hAnsiTheme="minorHAnsi" w:cs="Arial"/>
          <w:color w:val="000000" w:themeColor="text1"/>
        </w:rPr>
        <w:t>, L-изолейцин и L-лейцин, которые способствуют увеличению мышечной массы, поддерживают аминокислотный баланс в мышцах во время тренировок; восстанавливают аминокислотный баланс в мышцах после интенсивных тренировок с целью предотвращения их разрушения; стимулируют начало интенсивного синтеза сократительных белков после тренировки. Так как обмен ВСАА происходит непосредственно в мышце, они могут улучшить удерживание азота, в то время как другие аминокислотные группы будут отвечать за процесс восстановления.</w:t>
      </w:r>
      <w:r w:rsidRPr="005A2EAE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5A2EAE">
        <w:rPr>
          <w:rFonts w:asciiTheme="minorHAnsi" w:hAnsiTheme="minorHAnsi" w:cs="Arial"/>
          <w:color w:val="000000" w:themeColor="text1"/>
        </w:rPr>
        <w:br/>
      </w:r>
      <w:r w:rsidRPr="005A2EAE">
        <w:rPr>
          <w:rFonts w:asciiTheme="minorHAnsi" w:hAnsiTheme="minorHAnsi" w:cs="Arial"/>
          <w:color w:val="000000" w:themeColor="text1"/>
        </w:rPr>
        <w:br/>
        <w:t>Прием BCAA PRO 4200 перед тренировкой повышает энергетику тренировки и снижает отрицательное воздействие нагрузок на метаболический баланс в мышцах, а прием BCAA PRO 4200 после тренировки способствует восстановлению внутриклеточных запасов энергии, восстановлению аминокислотного баланса и скорейшему началу синтеза мышечных белков. Поэтому необходимо принимать BCAA PRO 4200 регулярно после тренировки!</w:t>
      </w:r>
      <w:r w:rsidRPr="005A2EAE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5A2EAE">
        <w:rPr>
          <w:rFonts w:asciiTheme="minorHAnsi" w:hAnsiTheme="minorHAnsi" w:cs="Arial"/>
          <w:color w:val="000000" w:themeColor="text1"/>
        </w:rPr>
        <w:br/>
        <w:t>Прием BCAA PRO 4200 рекомендуется даже при средних тренировочных нагрузках, в том числе и спортсменам не силовых видов спорта.</w:t>
      </w:r>
      <w:r w:rsidRPr="005A2EAE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5A2EAE">
        <w:rPr>
          <w:rFonts w:asciiTheme="minorHAnsi" w:hAnsiTheme="minorHAnsi" w:cs="Arial"/>
          <w:color w:val="000000" w:themeColor="text1"/>
        </w:rPr>
        <w:br/>
        <w:t>В BCAA PRO 4200 также добавлены витамин В6 и витамин</w:t>
      </w:r>
      <w:proofErr w:type="gramStart"/>
      <w:r w:rsidRPr="005A2EAE">
        <w:rPr>
          <w:rFonts w:asciiTheme="minorHAnsi" w:hAnsiTheme="minorHAnsi" w:cs="Arial"/>
          <w:color w:val="000000" w:themeColor="text1"/>
        </w:rPr>
        <w:t xml:space="preserve"> С</w:t>
      </w:r>
      <w:proofErr w:type="gramEnd"/>
      <w:r w:rsidRPr="005A2EAE">
        <w:rPr>
          <w:rFonts w:asciiTheme="minorHAnsi" w:hAnsiTheme="minorHAnsi" w:cs="Arial"/>
          <w:color w:val="000000" w:themeColor="text1"/>
        </w:rPr>
        <w:t xml:space="preserve"> для максимальной абсорбции.</w:t>
      </w:r>
      <w:r w:rsidRPr="005A2EAE">
        <w:rPr>
          <w:rFonts w:asciiTheme="minorHAnsi" w:hAnsiTheme="minorHAnsi" w:cs="Arial"/>
          <w:color w:val="000000" w:themeColor="text1"/>
          <w:bdr w:val="none" w:sz="0" w:space="0" w:color="auto" w:frame="1"/>
        </w:rPr>
        <w:t> </w:t>
      </w:r>
    </w:p>
    <w:p w:rsidR="005A7D3C" w:rsidRPr="005A2EAE" w:rsidRDefault="005A7D3C" w:rsidP="00333A7D">
      <w:pPr>
        <w:rPr>
          <w:color w:val="000000" w:themeColor="text1"/>
          <w:sz w:val="24"/>
          <w:szCs w:val="24"/>
        </w:rPr>
      </w:pPr>
    </w:p>
    <w:p w:rsidR="002B79ED" w:rsidRPr="005A2EAE" w:rsidRDefault="002B79ED" w:rsidP="002B79ED">
      <w:pPr>
        <w:pStyle w:val="a3"/>
        <w:spacing w:before="0" w:beforeAutospacing="0" w:after="0" w:afterAutospacing="0" w:line="318" w:lineRule="atLeast"/>
        <w:textAlignment w:val="baseline"/>
        <w:rPr>
          <w:rStyle w:val="a4"/>
          <w:rFonts w:asciiTheme="minorHAnsi" w:hAnsiTheme="minorHAnsi" w:cs="Arial"/>
          <w:color w:val="000000" w:themeColor="text1"/>
          <w:bdr w:val="none" w:sz="0" w:space="0" w:color="auto" w:frame="1"/>
        </w:rPr>
      </w:pPr>
      <w:proofErr w:type="spellStart"/>
      <w:r w:rsidRPr="005A2EAE">
        <w:rPr>
          <w:rStyle w:val="a4"/>
          <w:rFonts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5A2EAE">
        <w:rPr>
          <w:rStyle w:val="a4"/>
          <w:rFonts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5A2EAE">
        <w:rPr>
          <w:rStyle w:val="a4"/>
          <w:rFonts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5A2EAE">
        <w:rPr>
          <w:rStyle w:val="a4"/>
          <w:rFonts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BCAA PRO 4200</w:t>
      </w:r>
    </w:p>
    <w:p w:rsidR="00333A7D" w:rsidRPr="005A2EAE" w:rsidRDefault="002B79ED" w:rsidP="00333A7D">
      <w:pPr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r w:rsidRPr="005A2EAE">
        <w:rPr>
          <w:rFonts w:cs="Arial"/>
          <w:color w:val="000000" w:themeColor="text1"/>
          <w:sz w:val="24"/>
          <w:szCs w:val="24"/>
        </w:rPr>
        <w:t xml:space="preserve">BCAA PRO 4200 </w:t>
      </w:r>
      <w:r w:rsidRPr="005A2EAE">
        <w:rPr>
          <w:rFonts w:cs="Arial"/>
          <w:color w:val="000000" w:themeColor="text1"/>
          <w:sz w:val="24"/>
          <w:szCs w:val="24"/>
          <w:lang w:val="uk-UA"/>
        </w:rPr>
        <w:t xml:space="preserve"> </w:t>
      </w:r>
      <w:r w:rsidR="00333A7D" w:rsidRPr="005A2EAE">
        <w:rPr>
          <w:rFonts w:cs="Arial"/>
          <w:color w:val="000000" w:themeColor="text1"/>
          <w:sz w:val="24"/>
          <w:szCs w:val="24"/>
          <w:shd w:val="clear" w:color="auto" w:fill="FFFFFF"/>
        </w:rPr>
        <w:t>принимать до тренировки 2-3 таблетки в зависимости от веса спортсмена и после тренировки 3 таблетки. Не рекомендуется принимать беременным и кормящим женщинам. </w:t>
      </w:r>
    </w:p>
    <w:p w:rsidR="005A2EAE" w:rsidRPr="00710B66" w:rsidRDefault="005A2EAE" w:rsidP="005A2EAE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5A2EAE" w:rsidRPr="00710B66" w:rsidRDefault="005A2EAE" w:rsidP="005A2EAE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таблеток, 240 таблеток.</w:t>
      </w:r>
    </w:p>
    <w:p w:rsidR="005A2EAE" w:rsidRPr="005A2EAE" w:rsidRDefault="005A2EAE" w:rsidP="00333A7D">
      <w:pPr>
        <w:rPr>
          <w:color w:val="000000" w:themeColor="text1"/>
          <w:sz w:val="26"/>
          <w:szCs w:val="26"/>
          <w:lang w:val="uk-UA"/>
        </w:rPr>
      </w:pPr>
    </w:p>
    <w:sectPr w:rsidR="005A2EAE" w:rsidRPr="005A2EAE" w:rsidSect="002B7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070830"/>
    <w:rsid w:val="00280F59"/>
    <w:rsid w:val="002B72B6"/>
    <w:rsid w:val="002B79ED"/>
    <w:rsid w:val="00333A7D"/>
    <w:rsid w:val="004053BE"/>
    <w:rsid w:val="004C73D1"/>
    <w:rsid w:val="005A2EAE"/>
    <w:rsid w:val="005A7D3C"/>
    <w:rsid w:val="008B75BE"/>
    <w:rsid w:val="008E79DA"/>
    <w:rsid w:val="00914C8D"/>
    <w:rsid w:val="00982690"/>
    <w:rsid w:val="00B40546"/>
    <w:rsid w:val="00BB5735"/>
    <w:rsid w:val="00CA3DD3"/>
    <w:rsid w:val="00D244CA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1502</Characters>
  <Application>Microsoft Office Word</Application>
  <DocSecurity>0</DocSecurity>
  <Lines>12</Lines>
  <Paragraphs>3</Paragraphs>
  <ScaleCrop>false</ScaleCrop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2015-05-28T09:09:00Z</dcterms:created>
  <dcterms:modified xsi:type="dcterms:W3CDTF">2015-06-08T07:32:00Z</dcterms:modified>
</cp:coreProperties>
</file>